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E87B0" w14:textId="77777777" w:rsidR="0078746A" w:rsidRPr="0078746A" w:rsidRDefault="0078746A" w:rsidP="0078746A">
      <w:pPr>
        <w:rPr>
          <w:b/>
          <w:bCs/>
        </w:rPr>
      </w:pPr>
      <w:r w:rsidRPr="0078746A">
        <w:rPr>
          <w:b/>
          <w:bCs/>
        </w:rPr>
        <w:t>Резюме</w:t>
      </w:r>
    </w:p>
    <w:p w14:paraId="361F2888" w14:textId="3AED0FA2" w:rsidR="0078746A" w:rsidRPr="0078746A" w:rsidRDefault="0078746A" w:rsidP="0078746A">
      <w:r w:rsidRPr="0078746A">
        <w:t>Целью исследования было определение связи полиморфизма генов с традиционными факторами риска</w:t>
      </w:r>
      <w:r>
        <w:t xml:space="preserve"> </w:t>
      </w:r>
      <w:r w:rsidRPr="0078746A">
        <w:t>и сердечно-сосудистыми осложнениями. Исследование методом случай-контроль проводилось в период</w:t>
      </w:r>
      <w:r>
        <w:t xml:space="preserve"> </w:t>
      </w:r>
      <w:r w:rsidRPr="0078746A">
        <w:t>2007–2011 гг.; в нем участвовали 405 пациентов с ишемической болезнью сердца (ИБС) и эпизодами острой</w:t>
      </w:r>
      <w:r>
        <w:t xml:space="preserve"> </w:t>
      </w:r>
      <w:r w:rsidRPr="0078746A">
        <w:t>ишемии миокарда, поступившими в Муниципальную клинику «Sfanta Treime», г. Кишинева. С помощью полимеразной цепной реакции и метода полиморфизма длин рестрикционных фрагментов определялись инсерционно-делеционный генотип</w:t>
      </w:r>
      <w:r>
        <w:t xml:space="preserve"> </w:t>
      </w:r>
      <w:r w:rsidRPr="0078746A">
        <w:t>ангиотензин-превращающего фермента (АПФ), полиморфизм A1166C гена</w:t>
      </w:r>
      <w:r>
        <w:t xml:space="preserve"> </w:t>
      </w:r>
      <w:r w:rsidRPr="0078746A">
        <w:t>рецептора к ангиотензину-II 1-го типа (АТ1), Asp298Glu (A/G) генотипы eNOS и PlA1/2 (A1/A2), генотипы полиморфизмов рецепторов GPIIb/IIIa. Авторы установили, что носительство D/D генотипа и D-аллеля в гене АПФ</w:t>
      </w:r>
      <w:r>
        <w:t xml:space="preserve"> </w:t>
      </w:r>
      <w:r w:rsidRPr="0078746A">
        <w:t>имеет положительную корреляцию с полиморфизмом высокого риска C/C гена АТ1 и ассоциировано с артериальной гипертензией (АГ) и сердечно-сосудистой смертностью. A2 /A2-генотип гена GP IIb/IIIa-рецепторов</w:t>
      </w:r>
      <w:r>
        <w:t xml:space="preserve"> </w:t>
      </w:r>
      <w:r w:rsidRPr="0078746A">
        <w:t>был ассоциирован с предрасположенностью к ИБС,</w:t>
      </w:r>
      <w:r>
        <w:t xml:space="preserve"> </w:t>
      </w:r>
      <w:r w:rsidRPr="0078746A">
        <w:t>высокой частотой инфаркта миокарда и дислипидемией,</w:t>
      </w:r>
      <w:r>
        <w:t xml:space="preserve"> </w:t>
      </w:r>
      <w:r w:rsidRPr="0078746A">
        <w:t>особенно у курильщиков. Доказано, что влияние маркеров полиморфизма eNOS на течение ИБС зависит от</w:t>
      </w:r>
      <w:r>
        <w:t xml:space="preserve"> </w:t>
      </w:r>
      <w:r w:rsidRPr="0078746A">
        <w:t>наличия АГ.</w:t>
      </w:r>
    </w:p>
    <w:p w14:paraId="6462BB4D" w14:textId="6485A438" w:rsidR="0078746A" w:rsidRPr="0078746A" w:rsidRDefault="0078746A" w:rsidP="0078746A">
      <w:pPr>
        <w:rPr>
          <w:b/>
          <w:bCs/>
        </w:rPr>
      </w:pPr>
      <w:r w:rsidRPr="0078746A">
        <w:rPr>
          <w:b/>
          <w:bCs/>
        </w:rPr>
        <w:t>Ключевые слова</w:t>
      </w:r>
    </w:p>
    <w:p w14:paraId="4A9426ED" w14:textId="0DC75251" w:rsidR="00A75AD3" w:rsidRPr="0078746A" w:rsidRDefault="0078746A" w:rsidP="0078746A">
      <w:r>
        <w:t>Г</w:t>
      </w:r>
      <w:r w:rsidRPr="0078746A">
        <w:t xml:space="preserve">енный полиморфизм, </w:t>
      </w:r>
      <w:r>
        <w:t>т</w:t>
      </w:r>
      <w:r w:rsidRPr="0078746A">
        <w:t>радиционные факторы риска, сердечно-сосудистые осложнения.</w:t>
      </w:r>
    </w:p>
    <w:sectPr w:rsidR="00A75AD3" w:rsidRPr="0078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96867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27A9B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27D9D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1B59"/>
    <w:rsid w:val="00734EFF"/>
    <w:rsid w:val="00770A33"/>
    <w:rsid w:val="0077630C"/>
    <w:rsid w:val="00785A59"/>
    <w:rsid w:val="0078746A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0C18"/>
    <w:rsid w:val="008C23E5"/>
    <w:rsid w:val="008E73BC"/>
    <w:rsid w:val="00921232"/>
    <w:rsid w:val="00943ED8"/>
    <w:rsid w:val="0098564E"/>
    <w:rsid w:val="009A0468"/>
    <w:rsid w:val="009C234E"/>
    <w:rsid w:val="009C42B0"/>
    <w:rsid w:val="00A2618D"/>
    <w:rsid w:val="00A375E0"/>
    <w:rsid w:val="00A41FD0"/>
    <w:rsid w:val="00A508BF"/>
    <w:rsid w:val="00A55BBB"/>
    <w:rsid w:val="00A569A0"/>
    <w:rsid w:val="00A75AD3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BE26E9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DD6B45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27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2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2020-04-23T16:38:00Z</dcterms:created>
  <dcterms:modified xsi:type="dcterms:W3CDTF">2020-04-23T16:41:00Z</dcterms:modified>
</cp:coreProperties>
</file>